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2"/>
          <w:szCs w:val="32"/>
        </w:rPr>
        <w:t xml:space="preserve">POLÍTICA DE PRIVACIDADE</w:t>
      </w:r>
    </w:p>
    <w:p>
      <w:pPr>
        <w:spacing w:after="400"/>
        <w:jc w:val="center"/>
      </w:pPr>
      <w:r>
        <w:rPr>
          <w:i/>
          <w:iCs/>
          <w:sz w:val="20"/>
          <w:szCs w:val="20"/>
        </w:rPr>
        <w:t xml:space="preserve">AnalisAí.me — [RAZÃO SOCIAL] — CNPJ [00.000.000/0000-00]</w:t>
      </w:r>
    </w:p>
    <w:p>
      <w:pPr>
        <w:spacing w:after="150"/>
      </w:pPr>
      <w:r>
        <w:t xml:space="preserve">Esta Política de Privacidade descreve como a [RAZÃO SOCIAL / NOME FANTASIA "AnalisAí.me"] ("nós", "Contratada") coleta, utiliza, armazena e protege os dados pessoais de seus clientes e usuários ("você", "Titular"), em conformidade com a Lei nº 13.709/2018 (Lei Geral de Proteção de Dados Pessoais — LGPD).</w:t>
      </w:r>
    </w:p>
    <w:p>
      <w:pPr>
        <w:pStyle w:val="Heading1"/>
        <w:spacing w:after="150" w:before="300"/>
      </w:pPr>
      <w:r>
        <w:t xml:space="preserve">1. Quem é o Controlador dos Dados</w:t>
      </w:r>
    </w:p>
    <w:p>
      <w:pPr>
        <w:spacing w:after="150"/>
      </w:pPr>
      <w:r>
        <w:t xml:space="preserve">O controlador dos dados pessoais tratados no âmbito dos serviços de BPO Financeiro e da plataforma AnalisAí.me é: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Razão Social: [RAZÃO SOCIAL]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Nome Fantasia: AnalisAí.me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CNPJ: [00.000.000/0000-00]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Endereço: [ENDEREÇO COMPLETO]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Contato do Encarregado (DPO): privacidade@analisai.me</w:t>
      </w:r>
    </w:p>
    <w:p>
      <w:pPr>
        <w:pStyle w:val="Heading1"/>
        <w:spacing w:after="150" w:before="300"/>
      </w:pPr>
      <w:r>
        <w:t xml:space="preserve">2. Quais Dados Coletamos</w:t>
      </w:r>
    </w:p>
    <w:p>
      <w:pPr>
        <w:spacing w:after="150"/>
      </w:pPr>
      <w:r>
        <w:t xml:space="preserve">Para a prestação dos serviços de BPO Financeiro, podemos coletar e tratar as seguintes categorias de dados:</w:t>
      </w:r>
    </w:p>
    <w:p>
      <w:pPr>
        <w:pStyle w:val="Heading2"/>
        <w:spacing w:after="100" w:before="200"/>
      </w:pPr>
      <w:r>
        <w:t xml:space="preserve">2.1. Dados de identificação e contato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Nome completo, CPF ou CNPJ, e-mail, telefone e cargo do responsável pela empresa contratante.</w:t>
      </w:r>
    </w:p>
    <w:p>
      <w:pPr>
        <w:pStyle w:val="Heading2"/>
        <w:spacing w:after="100" w:before="200"/>
      </w:pPr>
      <w:r>
        <w:t xml:space="preserve">2.2. Dados financeiros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Extratos bancários e saldos, fornecidos ou autorizados pelo cliente exclusivamente para fins de conciliação bancária.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Boletos, notas fiscais, comprovantes de pagamento e demais documentos de contas a pagar e a receber.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Informações necessárias à elaboração de DRE gerencial e projeções de fluxo de caixa.</w:t>
      </w:r>
    </w:p>
    <w:p>
      <w:pPr>
        <w:pStyle w:val="Heading2"/>
        <w:spacing w:after="100" w:before="200"/>
      </w:pPr>
      <w:r>
        <w:t xml:space="preserve">2.3. Dados de comunicação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Histórico de conversas via WhatsApp e e-mail, para fins de atendimento e registro contratual.</w:t>
      </w:r>
    </w:p>
    <w:p>
      <w:pPr>
        <w:pStyle w:val="Heading1"/>
        <w:spacing w:after="150" w:before="300"/>
      </w:pPr>
      <w:r>
        <w:t xml:space="preserve">3. Finalidade e Base Legal do Tratamento</w:t>
      </w:r>
    </w:p>
    <w:p>
      <w:pPr>
        <w:spacing w:after="150"/>
      </w:pPr>
      <w:r>
        <w:t xml:space="preserve">Tratamos os dados acima com as seguintes finalidades e bases legais previstas no art. 7º da LGPD: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Execução de contrato (art. 7º, V): processamento de contas a pagar/receber, conciliação bancária, elaboração de DRE e relatórios contratados.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Cumprimento de obrigação legal ou regulatória (art. 7º, II): quando aplicável a documentos fiscais compartilhados com a contabilidade do cliente.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Legítimo interesse (art. 7º, IX): aprimoramento dos serviços e comunicação sobre novidades da plataforma AnalisAí (IA preditiva), sempre respeitando a expectativa do titular.</w:t>
      </w:r>
    </w:p>
    <w:p>
      <w:pPr>
        <w:pStyle w:val="Heading1"/>
        <w:spacing w:after="150" w:before="300"/>
      </w:pPr>
      <w:r>
        <w:t xml:space="preserve">4. O Que NÃO Fazemos com Seus Dados</w:t>
      </w:r>
    </w:p>
    <w:p>
      <w:pPr>
        <w:spacing w:after="150"/>
      </w:pPr>
      <w:r>
        <w:t xml:space="preserve">É importante deixar claro o limite do nosso acesso: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Não realizamos movimentações financeiras, pagamentos ou transferências em nome do cliente.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Não armazenamos senhas de acesso a contas bancárias, internet banking ou aplicativos financeiros.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Não compartilhamos dados financeiros do cliente com terceiros para fins comerciais ou publicitários.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Não vendemos, alugamos ou comercializamos dados pessoais sob nenhuma hipótese.</w:t>
      </w:r>
    </w:p>
    <w:p>
      <w:pPr>
        <w:pStyle w:val="Heading1"/>
        <w:spacing w:after="150" w:before="300"/>
      </w:pPr>
      <w:r>
        <w:t xml:space="preserve">5. Compartilhamento de Dados</w:t>
      </w:r>
    </w:p>
    <w:p>
      <w:pPr>
        <w:spacing w:after="150"/>
      </w:pPr>
      <w:r>
        <w:t xml:space="preserve">Os dados poderão ser compartilhados exclusivamente nas seguintes situações: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Com o escritório de contabilidade indicado pelo próprio cliente, mediante autorização expressa, para envio de documentos fiscais.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Com prestadores de infraestrutura tecnológica (ex.: hospedagem, armazenamento em nuvem) sob obrigação contratual de confidencialidade e segurança equivalente à desta Política.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Por determinação legal, ordem judicial ou requisição de autoridade competente.</w:t>
      </w:r>
    </w:p>
    <w:p>
      <w:pPr>
        <w:pStyle w:val="Heading1"/>
        <w:spacing w:after="150" w:before="300"/>
      </w:pPr>
      <w:r>
        <w:t xml:space="preserve">6. Confidencialidade e Segurança</w:t>
      </w:r>
    </w:p>
    <w:p>
      <w:pPr>
        <w:spacing w:after="150"/>
      </w:pPr>
      <w:r>
        <w:t xml:space="preserve">Todos os colaboradores e prestadores com acesso a extratos, saldos ou documentos financeiros do cliente estão vinculados a cláusula contratual de confidencialidade e sigilo. Adotamos medidas técnicas e administrativas razoáveis para proteger os dados contra acessos não autorizados, perda, alteração ou divulgação indevida, incluindo controle de acesso restrito por colaborador e registro de atividades.</w:t>
      </w:r>
    </w:p>
    <w:p>
      <w:pPr>
        <w:pStyle w:val="Heading1"/>
        <w:spacing w:after="150" w:before="300"/>
      </w:pPr>
      <w:r>
        <w:t xml:space="preserve">7. Retenção e Eliminação dos Dados</w:t>
      </w:r>
    </w:p>
    <w:p>
      <w:pPr>
        <w:spacing w:after="150"/>
      </w:pPr>
      <w:r>
        <w:t xml:space="preserve">Os dados pessoais e financeiros são mantidos pelo período de vigência do contrato de prestação de serviços, acrescido do prazo necessário para cumprimento de obrigações legais, fiscais ou regulatórias (em geral, até 5 anos após o encerramento do contrato, conforme legislação aplicável). Encerrado esse prazo, os dados são eliminados de forma segura, salvo quando a manutenção for exigida por lei.</w:t>
      </w:r>
    </w:p>
    <w:p>
      <w:pPr>
        <w:pStyle w:val="Heading1"/>
        <w:spacing w:after="150" w:before="300"/>
      </w:pPr>
      <w:r>
        <w:t xml:space="preserve">8. Direitos do Titular</w:t>
      </w:r>
    </w:p>
    <w:p>
      <w:pPr>
        <w:spacing w:after="150"/>
      </w:pPr>
      <w:r>
        <w:t xml:space="preserve">Nos termos do art. 18 da LGPD, você pode, mediante solicitação ao encarregado, requerer: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Confirmação da existência de tratamento e acesso aos dados;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Correção de dados incompletos, inexatos ou desatualizados;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Anonimização, bloqueio ou eliminação de dados desnecessários ou tratados em desconformidade com a LGPD;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Portabilidade dos dados a outro fornecedor de serviço;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Eliminação dos dados tratados com consentimento, quando aplicável;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Informação sobre entidades com as quais os dados foram compartilhados;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Revogação do consentimento, quando esta for a base legal aplicável.</w:t>
      </w:r>
    </w:p>
    <w:p>
      <w:pPr>
        <w:spacing w:after="150"/>
      </w:pPr>
      <w:r>
        <w:t xml:space="preserve">As solicitações podem ser feitas pelo e-mail privacidade@analisai.me e serão respondidas em prazo razoável, observados os limites legais.</w:t>
      </w:r>
    </w:p>
    <w:p>
      <w:pPr>
        <w:pStyle w:val="Heading1"/>
        <w:spacing w:after="150" w:before="300"/>
      </w:pPr>
      <w:r>
        <w:t xml:space="preserve">9. Alterações desta Política</w:t>
      </w:r>
    </w:p>
    <w:p>
      <w:pPr>
        <w:spacing w:after="150"/>
      </w:pPr>
      <w:r>
        <w:t xml:space="preserve">Esta Política poderá ser atualizada periodicamente para refletir mudanças em nossos serviços ou na legislação aplicável. A versão vigente estará sempre disponível em analisai.me/privacidade, com indicação da data da última atualização.</w:t>
      </w:r>
    </w:p>
    <w:p>
      <w:pPr>
        <w:pStyle w:val="Heading1"/>
        <w:spacing w:after="150" w:before="300"/>
      </w:pPr>
      <w:r>
        <w:t xml:space="preserve">10. Contato</w:t>
      </w:r>
    </w:p>
    <w:p>
      <w:pPr>
        <w:spacing w:after="150"/>
      </w:pPr>
      <w:r>
        <w:t xml:space="preserve">Dúvidas sobre esta Política ou sobre o tratamento de dados pessoais podem ser encaminhadas para privacidade@analisai.me.</w:t>
      </w:r>
    </w:p>
    <w:p>
      <w:pPr>
        <w:spacing w:before="300"/>
      </w:pPr>
      <w:r>
        <w:rPr>
          <w:i/>
          <w:iCs/>
        </w:rPr>
        <w:t xml:space="preserve">Última atualização: [DATA]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2026-08-05T18:06:12.423Z</dcterms:created>
  <dcterms:modified xsi:type="dcterms:W3CDTF">2026-08-05T18:06:12.438Z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